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584249" w:rsidRPr="00584249" w14:paraId="299632A0" w14:textId="77777777" w:rsidTr="00584249">
        <w:tc>
          <w:tcPr>
            <w:tcW w:w="6498" w:type="dxa"/>
          </w:tcPr>
          <w:p w14:paraId="4EA776F8" w14:textId="77777777" w:rsidR="00584249" w:rsidRDefault="00584249" w:rsidP="00584249">
            <w:pPr>
              <w:jc w:val="right"/>
              <w:rPr>
                <w:b/>
                <w:sz w:val="18"/>
                <w:szCs w:val="15"/>
              </w:rPr>
            </w:pPr>
            <w:r>
              <w:rPr>
                <w:rFonts w:eastAsia="Times New Roman"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188DA48" wp14:editId="3A2ACB6F">
                  <wp:extent cx="1268095" cy="133350"/>
                  <wp:effectExtent l="0" t="0" r="825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8BF4E5" w14:textId="77777777" w:rsidR="00C23302" w:rsidRDefault="00C23302" w:rsidP="00584249">
            <w:pPr>
              <w:ind w:left="2836"/>
              <w:jc w:val="right"/>
              <w:rPr>
                <w:rFonts w:ascii="Trebuchet MS" w:eastAsia="MS Gothic" w:hAnsi="Trebuchet MS"/>
                <w:color w:val="808080" w:themeColor="background1" w:themeShade="80"/>
                <w:sz w:val="16"/>
                <w:szCs w:val="16"/>
              </w:rPr>
            </w:pPr>
          </w:p>
          <w:p w14:paraId="593E9EC7" w14:textId="77777777" w:rsidR="00584249" w:rsidRPr="00421E53" w:rsidRDefault="00584249" w:rsidP="00584249">
            <w:pPr>
              <w:ind w:left="2836"/>
              <w:jc w:val="right"/>
              <w:rPr>
                <w:rFonts w:ascii="Trebuchet MS" w:eastAsia="MS Gothic" w:hAnsi="Trebuchet MS"/>
                <w:color w:val="808080" w:themeColor="background1" w:themeShade="80"/>
                <w:sz w:val="16"/>
                <w:szCs w:val="16"/>
              </w:rPr>
            </w:pPr>
            <w:r w:rsidRPr="00421E53">
              <w:rPr>
                <w:rFonts w:ascii="Trebuchet MS" w:eastAsia="MS Gothic" w:hAnsi="Trebuchet MS"/>
                <w:color w:val="808080" w:themeColor="background1" w:themeShade="80"/>
                <w:sz w:val="16"/>
                <w:szCs w:val="16"/>
              </w:rPr>
              <w:t xml:space="preserve">Life </w:t>
            </w:r>
            <w:r w:rsidRPr="00421E53">
              <w:rPr>
                <w:rFonts w:ascii="Trebuchet MS" w:eastAsia="MS Gothic" w:hAnsi="Trebuchet MS"/>
                <w:b/>
                <w:color w:val="808080" w:themeColor="background1" w:themeShade="80"/>
                <w:sz w:val="16"/>
                <w:szCs w:val="16"/>
              </w:rPr>
              <w:t>re</w:t>
            </w:r>
            <w:r w:rsidRPr="00421E53">
              <w:rPr>
                <w:rFonts w:ascii="Trebuchet MS" w:eastAsia="MS Gothic" w:hAnsi="Trebuchet MS"/>
                <w:color w:val="808080" w:themeColor="background1" w:themeShade="80"/>
                <w:sz w:val="16"/>
                <w:szCs w:val="16"/>
              </w:rPr>
              <w:t>imagined</w:t>
            </w:r>
            <w:bookmarkStart w:id="0" w:name="_GoBack"/>
            <w:bookmarkEnd w:id="0"/>
          </w:p>
          <w:p w14:paraId="525E0ADD" w14:textId="77777777" w:rsidR="00584249" w:rsidRDefault="00584249" w:rsidP="00584249">
            <w:pPr>
              <w:jc w:val="center"/>
              <w:rPr>
                <w:b/>
                <w:sz w:val="18"/>
                <w:szCs w:val="15"/>
              </w:rPr>
            </w:pPr>
          </w:p>
          <w:p w14:paraId="7CD3A091" w14:textId="77777777" w:rsidR="00584249" w:rsidRPr="00421878" w:rsidRDefault="00584249" w:rsidP="00584249">
            <w:pPr>
              <w:jc w:val="center"/>
              <w:rPr>
                <w:b/>
                <w:sz w:val="20"/>
                <w:szCs w:val="15"/>
              </w:rPr>
            </w:pPr>
            <w:r w:rsidRPr="00421878">
              <w:rPr>
                <w:b/>
                <w:sz w:val="20"/>
                <w:szCs w:val="15"/>
              </w:rPr>
              <w:t>Póliza de garantía limitada para equipos de telefonía móvil.</w:t>
            </w:r>
          </w:p>
          <w:p w14:paraId="5DC3C42C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3A49C299" w14:textId="73E2F17E" w:rsidR="00584249" w:rsidRDefault="00584249" w:rsidP="00584249">
            <w:pPr>
              <w:mirrorIndents/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 xml:space="preserve">Esta garantía limitada es aplicable solamente a productos de la marca Hisense, Comercializados por Hisense México S. de R. L. de C.V. y por sus distribuidores nacionales autorizados. Hisense México S. de R.L. de C.V. garantiza el funcionamiento de </w:t>
            </w:r>
            <w:r w:rsidR="00897348">
              <w:rPr>
                <w:sz w:val="15"/>
                <w:szCs w:val="15"/>
              </w:rPr>
              <w:t xml:space="preserve">este producto </w:t>
            </w:r>
            <w:r w:rsidR="00A73092">
              <w:rPr>
                <w:sz w:val="15"/>
                <w:szCs w:val="15"/>
              </w:rPr>
              <w:t xml:space="preserve">por el periodo de 1 año </w:t>
            </w:r>
            <w:r w:rsidR="00897348">
              <w:rPr>
                <w:sz w:val="15"/>
                <w:szCs w:val="15"/>
              </w:rPr>
              <w:t>en todos sus componente</w:t>
            </w:r>
            <w:r w:rsidR="00C23302">
              <w:rPr>
                <w:sz w:val="15"/>
                <w:szCs w:val="15"/>
              </w:rPr>
              <w:t>s</w:t>
            </w:r>
            <w:r w:rsidR="00171FBF">
              <w:rPr>
                <w:sz w:val="15"/>
                <w:szCs w:val="15"/>
              </w:rPr>
              <w:t>,</w:t>
            </w:r>
            <w:r w:rsidRPr="00584249">
              <w:rPr>
                <w:sz w:val="15"/>
                <w:szCs w:val="15"/>
              </w:rPr>
              <w:t xml:space="preserve"> y 3 meses para los accesorios a partir de la fecha de </w:t>
            </w:r>
            <w:r w:rsidR="00C17D58">
              <w:rPr>
                <w:sz w:val="15"/>
                <w:szCs w:val="15"/>
              </w:rPr>
              <w:t>entrega al consumidor final comprobable con la nota o factura de compra o el sello del distribuidor con fecha de entrega en esta póliza.</w:t>
            </w:r>
            <w:r w:rsidRPr="00584249">
              <w:rPr>
                <w:sz w:val="15"/>
                <w:szCs w:val="15"/>
              </w:rPr>
              <w:t xml:space="preserve"> La garantía incluirá la mano de obra</w:t>
            </w:r>
            <w:r w:rsidR="00EE021B">
              <w:rPr>
                <w:sz w:val="15"/>
                <w:szCs w:val="15"/>
              </w:rPr>
              <w:t>,</w:t>
            </w:r>
            <w:r w:rsidRPr="00584249">
              <w:rPr>
                <w:sz w:val="15"/>
                <w:szCs w:val="15"/>
              </w:rPr>
              <w:t xml:space="preserve"> así como los gastos de transportación del producto dentro de la red de servicio</w:t>
            </w:r>
            <w:r w:rsidR="00CA0BB8">
              <w:rPr>
                <w:sz w:val="15"/>
                <w:szCs w:val="15"/>
              </w:rPr>
              <w:t>, que se deriven del cumplimiento de la misma.</w:t>
            </w:r>
          </w:p>
          <w:p w14:paraId="3ABB2FAA" w14:textId="77777777" w:rsidR="00897348" w:rsidRPr="00584249" w:rsidRDefault="00897348" w:rsidP="00584249">
            <w:pPr>
              <w:mirrorIndents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Esta garantía ampara únicamente el producto cuyo modelo y serie o IMEI están anotados en este documento.</w:t>
            </w:r>
          </w:p>
          <w:p w14:paraId="3A205C8F" w14:textId="77777777" w:rsidR="00584249" w:rsidRPr="00584249" w:rsidRDefault="00584249" w:rsidP="00584249">
            <w:pPr>
              <w:mirrorIndents/>
              <w:jc w:val="both"/>
              <w:rPr>
                <w:sz w:val="15"/>
                <w:szCs w:val="15"/>
              </w:rPr>
            </w:pPr>
          </w:p>
          <w:p w14:paraId="068B9E96" w14:textId="77777777" w:rsidR="00584249" w:rsidRPr="00584249" w:rsidRDefault="00584249" w:rsidP="00584249">
            <w:pPr>
              <w:mirrorIndents/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Condiciones:</w:t>
            </w:r>
          </w:p>
          <w:p w14:paraId="354FA2A8" w14:textId="77777777" w:rsidR="00584249" w:rsidRPr="00584249" w:rsidRDefault="00584249" w:rsidP="00584249">
            <w:pPr>
              <w:mirrorIndents/>
              <w:jc w:val="both"/>
              <w:rPr>
                <w:sz w:val="15"/>
                <w:szCs w:val="15"/>
              </w:rPr>
            </w:pPr>
          </w:p>
          <w:p w14:paraId="4B1FC96B" w14:textId="77777777" w:rsidR="00584249" w:rsidRPr="00171FBF" w:rsidRDefault="00584249" w:rsidP="00171FBF">
            <w:pPr>
              <w:pStyle w:val="Prrafodelista"/>
              <w:numPr>
                <w:ilvl w:val="0"/>
                <w:numId w:val="4"/>
              </w:numPr>
              <w:mirrorIndents/>
              <w:jc w:val="both"/>
              <w:rPr>
                <w:sz w:val="15"/>
                <w:szCs w:val="15"/>
              </w:rPr>
            </w:pPr>
            <w:r w:rsidRPr="00171FBF">
              <w:rPr>
                <w:sz w:val="15"/>
                <w:szCs w:val="15"/>
              </w:rPr>
              <w:t xml:space="preserve">El servicio de garantía solo </w:t>
            </w:r>
            <w:r w:rsidR="00E92496" w:rsidRPr="00171FBF">
              <w:rPr>
                <w:sz w:val="15"/>
                <w:szCs w:val="15"/>
              </w:rPr>
              <w:t>podrá ser efectuado por nuestro centro de servicio autorizado, siempre y cuando el</w:t>
            </w:r>
            <w:r w:rsidRPr="00171FBF">
              <w:rPr>
                <w:sz w:val="15"/>
                <w:szCs w:val="15"/>
              </w:rPr>
              <w:t xml:space="preserve"> producto</w:t>
            </w:r>
            <w:r w:rsidR="00B024CB" w:rsidRPr="00171FBF">
              <w:rPr>
                <w:sz w:val="15"/>
                <w:szCs w:val="15"/>
              </w:rPr>
              <w:t xml:space="preserve"> haya</w:t>
            </w:r>
            <w:r w:rsidRPr="00171FBF">
              <w:rPr>
                <w:sz w:val="15"/>
                <w:szCs w:val="15"/>
              </w:rPr>
              <w:t xml:space="preserve"> sido </w:t>
            </w:r>
            <w:r w:rsidR="00B024CB" w:rsidRPr="00171FBF">
              <w:rPr>
                <w:sz w:val="15"/>
                <w:szCs w:val="15"/>
              </w:rPr>
              <w:t>comercializado</w:t>
            </w:r>
            <w:r w:rsidRPr="00171FBF">
              <w:rPr>
                <w:sz w:val="15"/>
                <w:szCs w:val="15"/>
              </w:rPr>
              <w:t xml:space="preserve"> por Hisense México S. de R.L. de C.V., así como sus distribuidores autorizados dentro de la República Mexicana.</w:t>
            </w:r>
          </w:p>
          <w:p w14:paraId="1D7EE52A" w14:textId="77777777" w:rsidR="00584249" w:rsidRPr="00584249" w:rsidRDefault="00584249" w:rsidP="00584249">
            <w:pPr>
              <w:mirrorIndents/>
              <w:jc w:val="both"/>
              <w:rPr>
                <w:sz w:val="15"/>
                <w:szCs w:val="15"/>
              </w:rPr>
            </w:pPr>
          </w:p>
          <w:p w14:paraId="282A4730" w14:textId="718DECF8" w:rsidR="00584249" w:rsidRPr="00171FBF" w:rsidRDefault="00584249" w:rsidP="00171FBF">
            <w:pPr>
              <w:pStyle w:val="Prrafodelista"/>
              <w:numPr>
                <w:ilvl w:val="0"/>
                <w:numId w:val="4"/>
              </w:numPr>
              <w:mirrorIndents/>
              <w:jc w:val="both"/>
              <w:rPr>
                <w:sz w:val="15"/>
                <w:szCs w:val="15"/>
              </w:rPr>
            </w:pPr>
            <w:r w:rsidRPr="00171FBF">
              <w:rPr>
                <w:sz w:val="15"/>
                <w:szCs w:val="15"/>
              </w:rPr>
              <w:t>Para hacer efectiva la garantía</w:t>
            </w:r>
            <w:r w:rsidR="00463492" w:rsidRPr="00171FBF">
              <w:rPr>
                <w:sz w:val="15"/>
                <w:szCs w:val="15"/>
              </w:rPr>
              <w:t>,</w:t>
            </w:r>
            <w:r w:rsidRPr="00171FBF">
              <w:rPr>
                <w:sz w:val="15"/>
                <w:szCs w:val="15"/>
              </w:rPr>
              <w:t xml:space="preserve"> se deberá presentar esta póliza debidamente </w:t>
            </w:r>
            <w:r w:rsidR="00F42721">
              <w:rPr>
                <w:sz w:val="15"/>
                <w:szCs w:val="15"/>
              </w:rPr>
              <w:t>requis</w:t>
            </w:r>
            <w:r w:rsidR="00463492" w:rsidRPr="00171FBF">
              <w:rPr>
                <w:sz w:val="15"/>
                <w:szCs w:val="15"/>
              </w:rPr>
              <w:t>itada</w:t>
            </w:r>
            <w:r w:rsidR="00EE021B">
              <w:rPr>
                <w:sz w:val="15"/>
                <w:szCs w:val="15"/>
              </w:rPr>
              <w:t xml:space="preserve"> </w:t>
            </w:r>
            <w:r w:rsidR="00463492" w:rsidRPr="00171FBF">
              <w:rPr>
                <w:sz w:val="15"/>
                <w:szCs w:val="15"/>
              </w:rPr>
              <w:t>(datos del producto y sello del distribuidor con fecha de entrega) junto con el producto</w:t>
            </w:r>
            <w:r w:rsidR="00F866C9" w:rsidRPr="00171FBF">
              <w:rPr>
                <w:sz w:val="15"/>
                <w:szCs w:val="15"/>
              </w:rPr>
              <w:t xml:space="preserve"> en el centro de servicio autorizado por Hisense México S. de R. L. de C.V. En caso de extravió de la póliza o existencia de discrepancia para comprobar la vigenc</w:t>
            </w:r>
            <w:r w:rsidR="001444B1">
              <w:rPr>
                <w:sz w:val="15"/>
                <w:szCs w:val="15"/>
              </w:rPr>
              <w:t>ia de la garantía, se solicitar</w:t>
            </w:r>
            <w:r w:rsidR="00F866C9" w:rsidRPr="00171FBF">
              <w:rPr>
                <w:sz w:val="15"/>
                <w:szCs w:val="15"/>
              </w:rPr>
              <w:t xml:space="preserve"> presentar el documento original de la factura o comprobante de compra.</w:t>
            </w:r>
          </w:p>
          <w:p w14:paraId="78F9C87D" w14:textId="77777777" w:rsidR="00584249" w:rsidRPr="00584249" w:rsidRDefault="00584249" w:rsidP="00584249">
            <w:pPr>
              <w:mirrorIndents/>
              <w:jc w:val="both"/>
              <w:rPr>
                <w:sz w:val="15"/>
                <w:szCs w:val="15"/>
              </w:rPr>
            </w:pPr>
          </w:p>
          <w:p w14:paraId="218D4B43" w14:textId="77777777" w:rsidR="00584249" w:rsidRPr="00171FBF" w:rsidRDefault="00B024CB" w:rsidP="00171FBF">
            <w:pPr>
              <w:pStyle w:val="Prrafodelista"/>
              <w:numPr>
                <w:ilvl w:val="0"/>
                <w:numId w:val="4"/>
              </w:numPr>
              <w:mirrorIndents/>
              <w:jc w:val="both"/>
              <w:rPr>
                <w:sz w:val="15"/>
                <w:szCs w:val="15"/>
              </w:rPr>
            </w:pPr>
            <w:r w:rsidRPr="00171FBF">
              <w:rPr>
                <w:sz w:val="15"/>
                <w:szCs w:val="15"/>
              </w:rPr>
              <w:t xml:space="preserve">Si el producto se encuentra dentro del periodo de </w:t>
            </w:r>
            <w:r w:rsidR="00584249" w:rsidRPr="00171FBF">
              <w:rPr>
                <w:sz w:val="15"/>
                <w:szCs w:val="15"/>
              </w:rPr>
              <w:t>garantía, Hisense México S. de R. L. de C.V. se compromete a reparar</w:t>
            </w:r>
            <w:r w:rsidRPr="00171FBF">
              <w:rPr>
                <w:sz w:val="15"/>
                <w:szCs w:val="15"/>
              </w:rPr>
              <w:t xml:space="preserve"> o reemplazar, a discreción, las piezas y componentes defectuosos del mismo</w:t>
            </w:r>
            <w:r w:rsidR="00584249" w:rsidRPr="00171FBF">
              <w:rPr>
                <w:sz w:val="15"/>
                <w:szCs w:val="15"/>
              </w:rPr>
              <w:t xml:space="preserve"> sin </w:t>
            </w:r>
            <w:r w:rsidRPr="00171FBF">
              <w:rPr>
                <w:sz w:val="15"/>
                <w:szCs w:val="15"/>
              </w:rPr>
              <w:t>costo alguno</w:t>
            </w:r>
            <w:r w:rsidR="00584249" w:rsidRPr="00171FBF">
              <w:rPr>
                <w:sz w:val="15"/>
                <w:szCs w:val="15"/>
              </w:rPr>
              <w:t xml:space="preserve"> para el consumidor, o en su defecto, cambiar el producto por otro igual o de características similares, siempre y cuando el producto presente fallas imputables a la fabricación del mismo.</w:t>
            </w:r>
          </w:p>
          <w:p w14:paraId="448D19E3" w14:textId="77777777" w:rsidR="00584249" w:rsidRPr="00584249" w:rsidRDefault="00584249" w:rsidP="00584249">
            <w:pPr>
              <w:mirrorIndents/>
              <w:jc w:val="both"/>
              <w:rPr>
                <w:sz w:val="15"/>
                <w:szCs w:val="15"/>
              </w:rPr>
            </w:pPr>
          </w:p>
          <w:p w14:paraId="7426FD6B" w14:textId="5EBEDEEF" w:rsidR="00584249" w:rsidRPr="001D6C84" w:rsidRDefault="00E92496" w:rsidP="001D6C84">
            <w:pPr>
              <w:pStyle w:val="Textocomentario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AA7F9C">
              <w:rPr>
                <w:sz w:val="15"/>
                <w:szCs w:val="15"/>
              </w:rPr>
              <w:t>El tiempo de reparación no será mayor de treinta días naturales a partir de la fecha de recepción del producto por parte del centro de servicio autorizado</w:t>
            </w:r>
            <w:r w:rsidR="001D6C84" w:rsidRPr="001D6C84">
              <w:rPr>
                <w:sz w:val="15"/>
                <w:szCs w:val="15"/>
              </w:rPr>
              <w:t>; así mismo el tiempo que dure la reparación efectuada al amparo de la presente garantía no es computable dentro del plazo de la misma.</w:t>
            </w:r>
          </w:p>
          <w:p w14:paraId="16D4D78D" w14:textId="77777777" w:rsidR="00E92496" w:rsidRPr="00584249" w:rsidRDefault="00E92496" w:rsidP="00584249">
            <w:pPr>
              <w:mirrorIndents/>
              <w:jc w:val="both"/>
              <w:rPr>
                <w:sz w:val="15"/>
                <w:szCs w:val="15"/>
              </w:rPr>
            </w:pPr>
          </w:p>
          <w:p w14:paraId="7E5E026D" w14:textId="77777777" w:rsidR="00584249" w:rsidRPr="00B024CB" w:rsidRDefault="00584249" w:rsidP="00584249">
            <w:pPr>
              <w:mirrorIndents/>
              <w:jc w:val="both"/>
              <w:rPr>
                <w:b/>
                <w:sz w:val="15"/>
                <w:szCs w:val="15"/>
              </w:rPr>
            </w:pPr>
            <w:r w:rsidRPr="00B024CB">
              <w:rPr>
                <w:b/>
                <w:sz w:val="15"/>
                <w:szCs w:val="15"/>
              </w:rPr>
              <w:t>Esta garantía limitada no será válida en los siguientes casos:</w:t>
            </w:r>
          </w:p>
          <w:p w14:paraId="7790175D" w14:textId="77777777" w:rsidR="00584249" w:rsidRPr="00584249" w:rsidRDefault="00584249" w:rsidP="00584249">
            <w:pPr>
              <w:mirrorIndents/>
              <w:jc w:val="both"/>
              <w:rPr>
                <w:sz w:val="15"/>
                <w:szCs w:val="15"/>
              </w:rPr>
            </w:pPr>
          </w:p>
          <w:p w14:paraId="6DDD5015" w14:textId="77777777" w:rsidR="00584249" w:rsidRPr="00584249" w:rsidRDefault="00584249" w:rsidP="00584249">
            <w:pPr>
              <w:mirrorIndents/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a) Cuando el producto se hubiese utilizado en condiciones distintas a las normales.</w:t>
            </w:r>
          </w:p>
          <w:p w14:paraId="5E5614DC" w14:textId="77777777" w:rsidR="00584249" w:rsidRPr="00584249" w:rsidRDefault="00584249" w:rsidP="00584249">
            <w:pPr>
              <w:mirrorIndents/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b) Cuando el producto no hubiese sido operado de acuerdo con el instructivo de uso que lo acompaña.</w:t>
            </w:r>
          </w:p>
          <w:p w14:paraId="276B3708" w14:textId="77777777" w:rsidR="00584249" w:rsidRPr="00584249" w:rsidRDefault="00584249" w:rsidP="00A73092">
            <w:pPr>
              <w:mirrorIndents/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c) Cuando el producto hubiese sido alterado o reparado por personas no autorizadas por Hisense México S. de R. L. de C.V.</w:t>
            </w:r>
          </w:p>
        </w:tc>
        <w:tc>
          <w:tcPr>
            <w:tcW w:w="6498" w:type="dxa"/>
          </w:tcPr>
          <w:p w14:paraId="572AF217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25964170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10591A71" w14:textId="77777777" w:rsidR="00584249" w:rsidRPr="00584249" w:rsidRDefault="00D34A2D" w:rsidP="00584249">
            <w:pPr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B328D" wp14:editId="0C5EFACE">
                      <wp:simplePos x="0" y="0"/>
                      <wp:positionH relativeFrom="column">
                        <wp:posOffset>693196</wp:posOffset>
                      </wp:positionH>
                      <wp:positionV relativeFrom="paragraph">
                        <wp:posOffset>93345</wp:posOffset>
                      </wp:positionV>
                      <wp:extent cx="123825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E2199BE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6pt,7.35pt" to="152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4249" w:rsidRPr="00584249">
              <w:rPr>
                <w:sz w:val="15"/>
                <w:szCs w:val="15"/>
              </w:rPr>
              <w:t>Lugar de</w:t>
            </w:r>
            <w:r w:rsidR="00584249">
              <w:rPr>
                <w:sz w:val="15"/>
                <w:szCs w:val="15"/>
              </w:rPr>
              <w:t xml:space="preserve"> Compra: </w:t>
            </w:r>
          </w:p>
          <w:p w14:paraId="45580FBB" w14:textId="77777777" w:rsidR="00584249" w:rsidRPr="00584249" w:rsidRDefault="00D34A2D" w:rsidP="00584249">
            <w:pPr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8716D" wp14:editId="4EB42C1A">
                      <wp:simplePos x="0" y="0"/>
                      <wp:positionH relativeFrom="column">
                        <wp:posOffset>378198</wp:posOffset>
                      </wp:positionH>
                      <wp:positionV relativeFrom="paragraph">
                        <wp:posOffset>92221</wp:posOffset>
                      </wp:positionV>
                      <wp:extent cx="1553061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30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0CEAC3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7.25pt" to="152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4249" w:rsidRPr="00584249">
              <w:rPr>
                <w:sz w:val="15"/>
                <w:szCs w:val="15"/>
              </w:rPr>
              <w:t>Producto</w:t>
            </w:r>
            <w:r w:rsidR="00584249">
              <w:rPr>
                <w:sz w:val="15"/>
                <w:szCs w:val="15"/>
              </w:rPr>
              <w:t xml:space="preserve">: </w:t>
            </w:r>
          </w:p>
          <w:p w14:paraId="5E6058FD" w14:textId="77777777" w:rsidR="00584249" w:rsidRPr="00584249" w:rsidRDefault="00D34A2D" w:rsidP="00584249">
            <w:pPr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CC28D" wp14:editId="119084A6">
                      <wp:simplePos x="0" y="0"/>
                      <wp:positionH relativeFrom="column">
                        <wp:posOffset>326614</wp:posOffset>
                      </wp:positionH>
                      <wp:positionV relativeFrom="paragraph">
                        <wp:posOffset>84455</wp:posOffset>
                      </wp:positionV>
                      <wp:extent cx="1604548" cy="0"/>
                      <wp:effectExtent l="0" t="0" r="3429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4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572BF88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6.65pt" to="152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4249" w:rsidRPr="00584249">
              <w:rPr>
                <w:sz w:val="15"/>
                <w:szCs w:val="15"/>
              </w:rPr>
              <w:t>Modelo:</w:t>
            </w:r>
            <w:r>
              <w:rPr>
                <w:noProof/>
                <w:sz w:val="15"/>
                <w:szCs w:val="15"/>
                <w:lang w:eastAsia="es-MX"/>
              </w:rPr>
              <w:t xml:space="preserve"> </w:t>
            </w:r>
          </w:p>
          <w:p w14:paraId="3142DCDE" w14:textId="77777777" w:rsidR="00D34A2D" w:rsidRDefault="00D34A2D" w:rsidP="00584249">
            <w:pPr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3D9DA8" wp14:editId="06D62F92">
                      <wp:simplePos x="0" y="0"/>
                      <wp:positionH relativeFrom="column">
                        <wp:posOffset>282799</wp:posOffset>
                      </wp:positionH>
                      <wp:positionV relativeFrom="paragraph">
                        <wp:posOffset>88900</wp:posOffset>
                      </wp:positionV>
                      <wp:extent cx="1648111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81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E4F23D0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7pt" to="15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4249" w:rsidRPr="00584249">
              <w:rPr>
                <w:sz w:val="15"/>
                <w:szCs w:val="15"/>
              </w:rPr>
              <w:t xml:space="preserve">Marca: </w:t>
            </w:r>
          </w:p>
          <w:p w14:paraId="6D200D42" w14:textId="77777777" w:rsidR="00584249" w:rsidRPr="00584249" w:rsidRDefault="00D34A2D" w:rsidP="00584249">
            <w:pPr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EB9920" wp14:editId="265E5D75">
                      <wp:simplePos x="0" y="0"/>
                      <wp:positionH relativeFrom="column">
                        <wp:posOffset>507370</wp:posOffset>
                      </wp:positionH>
                      <wp:positionV relativeFrom="paragraph">
                        <wp:posOffset>90106</wp:posOffset>
                      </wp:positionV>
                      <wp:extent cx="1424753" cy="0"/>
                      <wp:effectExtent l="0" t="0" r="234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7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F68AFDC" id="Conector recto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5pt,7.1pt" to="152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4249" w:rsidRPr="00584249">
              <w:rPr>
                <w:sz w:val="15"/>
                <w:szCs w:val="15"/>
              </w:rPr>
              <w:t>No. De Se</w:t>
            </w:r>
            <w:r w:rsidR="00584249">
              <w:rPr>
                <w:sz w:val="15"/>
                <w:szCs w:val="15"/>
              </w:rPr>
              <w:t xml:space="preserve">rie: </w:t>
            </w:r>
          </w:p>
          <w:p w14:paraId="01A98A4D" w14:textId="77777777" w:rsidR="00584249" w:rsidRPr="00584249" w:rsidRDefault="00D34A2D" w:rsidP="00584249">
            <w:pPr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341C83" wp14:editId="23367A40">
                      <wp:simplePos x="0" y="0"/>
                      <wp:positionH relativeFrom="column">
                        <wp:posOffset>194638</wp:posOffset>
                      </wp:positionH>
                      <wp:positionV relativeFrom="paragraph">
                        <wp:posOffset>92651</wp:posOffset>
                      </wp:positionV>
                      <wp:extent cx="1737809" cy="0"/>
                      <wp:effectExtent l="0" t="0" r="3429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8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260B69D" id="Conector rec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5pt,7.3pt" to="152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4249" w:rsidRPr="00584249">
              <w:rPr>
                <w:sz w:val="15"/>
                <w:szCs w:val="15"/>
              </w:rPr>
              <w:t xml:space="preserve">IMEI: </w:t>
            </w:r>
          </w:p>
          <w:p w14:paraId="602B600C" w14:textId="77777777" w:rsidR="00584249" w:rsidRPr="00584249" w:rsidRDefault="00D34A2D" w:rsidP="00584249">
            <w:pPr>
              <w:jc w:val="both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FCA69D" wp14:editId="2690CC2C">
                      <wp:simplePos x="0" y="0"/>
                      <wp:positionH relativeFrom="column">
                        <wp:posOffset>697728</wp:posOffset>
                      </wp:positionH>
                      <wp:positionV relativeFrom="paragraph">
                        <wp:posOffset>92245</wp:posOffset>
                      </wp:positionV>
                      <wp:extent cx="1231041" cy="0"/>
                      <wp:effectExtent l="0" t="0" r="2667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104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63442FE" id="Conector recto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7.25pt" to="151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4249" w:rsidRPr="00584249">
              <w:rPr>
                <w:sz w:val="15"/>
                <w:szCs w:val="15"/>
              </w:rPr>
              <w:t xml:space="preserve">Fecha de </w:t>
            </w:r>
            <w:r w:rsidR="00C17D58">
              <w:rPr>
                <w:sz w:val="15"/>
                <w:szCs w:val="15"/>
              </w:rPr>
              <w:t>Entrega</w:t>
            </w:r>
            <w:r w:rsidR="00584249">
              <w:rPr>
                <w:sz w:val="15"/>
                <w:szCs w:val="15"/>
              </w:rPr>
              <w:t xml:space="preserve">: </w:t>
            </w:r>
            <w:r>
              <w:rPr>
                <w:sz w:val="15"/>
                <w:szCs w:val="15"/>
              </w:rPr>
              <w:t xml:space="preserve">                                                  </w:t>
            </w:r>
            <w:r w:rsidR="00584249">
              <w:rPr>
                <w:sz w:val="15"/>
                <w:szCs w:val="15"/>
              </w:rPr>
              <w:t xml:space="preserve">  </w:t>
            </w:r>
            <w:r w:rsidR="00584249" w:rsidRPr="00584249">
              <w:rPr>
                <w:sz w:val="15"/>
                <w:szCs w:val="15"/>
              </w:rPr>
              <w:tab/>
            </w:r>
            <w:r w:rsidR="008B5AAE">
              <w:rPr>
                <w:sz w:val="15"/>
                <w:szCs w:val="15"/>
              </w:rPr>
              <w:t xml:space="preserve">                     </w:t>
            </w:r>
            <w:r w:rsidR="00584249" w:rsidRPr="00584249">
              <w:rPr>
                <w:sz w:val="15"/>
                <w:szCs w:val="15"/>
              </w:rPr>
              <w:t>Sello de establecimiento</w:t>
            </w:r>
          </w:p>
          <w:p w14:paraId="7B108F6A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455ABFC2" w14:textId="77777777" w:rsid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457B3ED5" w14:textId="77777777" w:rsid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2426448D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6B20A086" w14:textId="77777777" w:rsidR="00AA7F9C" w:rsidRPr="00584249" w:rsidRDefault="00AA7F9C" w:rsidP="00AA7F9C">
            <w:pPr>
              <w:mirrorIndents/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Para atención al consumidor en la República Mexicana llame sin costo al teléfono:</w:t>
            </w:r>
          </w:p>
          <w:p w14:paraId="5DBB2392" w14:textId="77777777" w:rsidR="00C23302" w:rsidRPr="00584249" w:rsidRDefault="00C23302" w:rsidP="00584249">
            <w:pPr>
              <w:rPr>
                <w:sz w:val="15"/>
                <w:szCs w:val="15"/>
              </w:rPr>
            </w:pPr>
          </w:p>
          <w:p w14:paraId="6F5091A5" w14:textId="77777777" w:rsidR="00584249" w:rsidRPr="00421878" w:rsidRDefault="00584249" w:rsidP="00584249">
            <w:pPr>
              <w:jc w:val="center"/>
              <w:rPr>
                <w:b/>
                <w:sz w:val="20"/>
                <w:szCs w:val="15"/>
              </w:rPr>
            </w:pPr>
            <w:r w:rsidRPr="00421878">
              <w:rPr>
                <w:b/>
                <w:sz w:val="20"/>
                <w:szCs w:val="15"/>
              </w:rPr>
              <w:t>Centro de atención a Clientes</w:t>
            </w:r>
          </w:p>
          <w:p w14:paraId="00F05F95" w14:textId="77777777" w:rsidR="00584249" w:rsidRPr="00421878" w:rsidRDefault="00584249" w:rsidP="00584249">
            <w:pPr>
              <w:jc w:val="center"/>
              <w:rPr>
                <w:b/>
                <w:sz w:val="20"/>
                <w:szCs w:val="15"/>
              </w:rPr>
            </w:pPr>
            <w:r w:rsidRPr="00421878">
              <w:rPr>
                <w:b/>
                <w:sz w:val="20"/>
                <w:szCs w:val="15"/>
              </w:rPr>
              <w:t>01-800-008-88-80</w:t>
            </w:r>
          </w:p>
          <w:p w14:paraId="208F7554" w14:textId="77777777" w:rsidR="00584249" w:rsidRPr="00584249" w:rsidRDefault="00584249" w:rsidP="00584249">
            <w:pPr>
              <w:ind w:left="1416"/>
              <w:rPr>
                <w:b/>
                <w:sz w:val="15"/>
                <w:szCs w:val="15"/>
              </w:rPr>
            </w:pPr>
          </w:p>
          <w:p w14:paraId="3A94D2B6" w14:textId="77777777" w:rsid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7A64621F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78154B3A" w14:textId="349AE256" w:rsidR="00584249" w:rsidRPr="00584249" w:rsidRDefault="00F42721" w:rsidP="0058424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Centro de Servicio e informació</w:t>
            </w:r>
            <w:r w:rsidR="008B5AAE">
              <w:rPr>
                <w:b/>
                <w:sz w:val="15"/>
                <w:szCs w:val="15"/>
              </w:rPr>
              <w:t>n acerca de partes y accesorios.</w:t>
            </w:r>
          </w:p>
          <w:p w14:paraId="63F3D599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1C562D38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SERVICIOS Y REPARACIÓN LYP S.A. DE C.V.</w:t>
            </w:r>
          </w:p>
          <w:p w14:paraId="35090FC9" w14:textId="4DCD0136" w:rsidR="001444B1" w:rsidRPr="001444B1" w:rsidRDefault="00F42721" w:rsidP="001444B1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Av. Presidente Juá</w:t>
            </w:r>
            <w:r w:rsidR="001444B1" w:rsidRPr="001444B1">
              <w:rPr>
                <w:sz w:val="15"/>
                <w:szCs w:val="15"/>
              </w:rPr>
              <w:t>rez Num.8 Bis</w:t>
            </w:r>
          </w:p>
          <w:p w14:paraId="37AF4F29" w14:textId="77777777" w:rsidR="001444B1" w:rsidRPr="001444B1" w:rsidRDefault="001444B1" w:rsidP="001444B1">
            <w:pPr>
              <w:jc w:val="both"/>
              <w:rPr>
                <w:sz w:val="15"/>
                <w:szCs w:val="15"/>
              </w:rPr>
            </w:pPr>
            <w:r w:rsidRPr="001444B1">
              <w:rPr>
                <w:sz w:val="15"/>
                <w:szCs w:val="15"/>
              </w:rPr>
              <w:t xml:space="preserve">San Jose puente de vigas, Tlalnepantla de Baz </w:t>
            </w:r>
          </w:p>
          <w:p w14:paraId="5B7CBA20" w14:textId="77777777" w:rsidR="001444B1" w:rsidRPr="001444B1" w:rsidRDefault="001444B1" w:rsidP="001444B1">
            <w:pPr>
              <w:jc w:val="both"/>
              <w:rPr>
                <w:sz w:val="15"/>
                <w:szCs w:val="15"/>
              </w:rPr>
            </w:pPr>
            <w:r w:rsidRPr="001444B1">
              <w:rPr>
                <w:sz w:val="15"/>
                <w:szCs w:val="15"/>
              </w:rPr>
              <w:t>Estado de Mexico C.P. 54090</w:t>
            </w:r>
          </w:p>
          <w:p w14:paraId="78A49A7B" w14:textId="5A639F50" w:rsidR="00584249" w:rsidRPr="00584249" w:rsidRDefault="001444B1" w:rsidP="001444B1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Nave 1.</w:t>
            </w:r>
          </w:p>
          <w:p w14:paraId="5DC76B00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4660C4D4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096BCD17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07A79731" w14:textId="77777777" w:rsidR="00584249" w:rsidRPr="00584249" w:rsidRDefault="007D4AC4" w:rsidP="00584249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Nota Importante: Leer el manual de usuario antes de utilizar el equipo.</w:t>
            </w:r>
          </w:p>
          <w:p w14:paraId="435FF03E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52905243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05B0C915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6A1EDDF4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3D35C3BD" w14:textId="77777777" w:rsid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52A30B4A" w14:textId="77777777" w:rsidR="00584249" w:rsidRDefault="00584249" w:rsidP="00584249">
            <w:pPr>
              <w:jc w:val="both"/>
              <w:rPr>
                <w:sz w:val="15"/>
                <w:szCs w:val="15"/>
              </w:rPr>
            </w:pPr>
          </w:p>
          <w:p w14:paraId="53F509B9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Importado por:</w:t>
            </w:r>
          </w:p>
          <w:p w14:paraId="7A82D100" w14:textId="77777777" w:rsidR="00584249" w:rsidRPr="00584249" w:rsidRDefault="00584249" w:rsidP="00584249">
            <w:pPr>
              <w:jc w:val="both"/>
              <w:rPr>
                <w:b/>
                <w:sz w:val="15"/>
                <w:szCs w:val="15"/>
              </w:rPr>
            </w:pPr>
            <w:r w:rsidRPr="00584249">
              <w:rPr>
                <w:b/>
                <w:sz w:val="15"/>
                <w:szCs w:val="15"/>
              </w:rPr>
              <w:t>Hisense México S. de R.L. de C.V.</w:t>
            </w:r>
          </w:p>
          <w:p w14:paraId="0798E231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Blvd. Miguel de Cervantes Saavedra,</w:t>
            </w:r>
          </w:p>
          <w:p w14:paraId="0F2A2894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No. 301 Torre Norte, Piso 2,</w:t>
            </w:r>
          </w:p>
          <w:p w14:paraId="5F6360C6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Col. Ampliación Granada,</w:t>
            </w:r>
          </w:p>
          <w:p w14:paraId="02846FD0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Municipio o Demarcación Territorial Miguel Hidalgo,</w:t>
            </w:r>
          </w:p>
          <w:p w14:paraId="2DC236E9" w14:textId="77777777" w:rsidR="00584249" w:rsidRPr="00584249" w:rsidRDefault="00584249" w:rsidP="00584249">
            <w:pPr>
              <w:jc w:val="both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C.P. 11520, Cuidad de México,</w:t>
            </w:r>
          </w:p>
          <w:p w14:paraId="0EC152E7" w14:textId="1B7DD9F9" w:rsidR="00584249" w:rsidRPr="00584249" w:rsidRDefault="00584249" w:rsidP="00281C7E">
            <w:pPr>
              <w:ind w:left="-708" w:firstLine="708"/>
              <w:rPr>
                <w:sz w:val="15"/>
                <w:szCs w:val="15"/>
              </w:rPr>
            </w:pPr>
            <w:r w:rsidRPr="00584249">
              <w:rPr>
                <w:sz w:val="15"/>
                <w:szCs w:val="15"/>
              </w:rPr>
              <w:t>R.F.C. HME110512IY3</w:t>
            </w:r>
            <w:r w:rsidRPr="00584249">
              <w:rPr>
                <w:sz w:val="15"/>
                <w:szCs w:val="15"/>
              </w:rPr>
              <w:tab/>
            </w:r>
            <w:r w:rsidRPr="00584249">
              <w:rPr>
                <w:sz w:val="15"/>
                <w:szCs w:val="15"/>
              </w:rPr>
              <w:tab/>
            </w:r>
            <w:r w:rsidRPr="00584249">
              <w:rPr>
                <w:sz w:val="15"/>
                <w:szCs w:val="15"/>
              </w:rPr>
              <w:tab/>
            </w:r>
            <w:r w:rsidR="00C23302">
              <w:rPr>
                <w:sz w:val="15"/>
                <w:szCs w:val="15"/>
              </w:rPr>
              <w:t xml:space="preserve">    </w:t>
            </w:r>
            <w:r w:rsidRPr="00584249">
              <w:rPr>
                <w:sz w:val="15"/>
                <w:szCs w:val="15"/>
              </w:rPr>
              <w:tab/>
            </w:r>
            <w:r w:rsidRPr="00584249"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 xml:space="preserve">                                       </w:t>
            </w:r>
            <w:r w:rsidR="00C23302">
              <w:rPr>
                <w:sz w:val="15"/>
                <w:szCs w:val="15"/>
              </w:rPr>
              <w:t xml:space="preserve">  </w:t>
            </w:r>
            <w:r w:rsidR="0047475B">
              <w:rPr>
                <w:rFonts w:ascii="Arial" w:hAnsi="Arial" w:cs="Arial"/>
                <w:b/>
                <w:sz w:val="13"/>
                <w:szCs w:val="15"/>
              </w:rPr>
              <w:t>Ver. 21 11</w:t>
            </w:r>
          </w:p>
        </w:tc>
      </w:tr>
    </w:tbl>
    <w:p w14:paraId="0220DB47" w14:textId="77777777" w:rsidR="00C474AB" w:rsidRDefault="00C474AB" w:rsidP="00C23302"/>
    <w:sectPr w:rsidR="00C474AB" w:rsidSect="005842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3AB5BE" w16cid:durableId="1F4D5F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41"/>
    <w:multiLevelType w:val="hybridMultilevel"/>
    <w:tmpl w:val="A34E65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87CBD"/>
    <w:multiLevelType w:val="hybridMultilevel"/>
    <w:tmpl w:val="B6F44A2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02486"/>
    <w:multiLevelType w:val="hybridMultilevel"/>
    <w:tmpl w:val="7FA09F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F7A13"/>
    <w:multiLevelType w:val="hybridMultilevel"/>
    <w:tmpl w:val="A3F0D9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49"/>
    <w:rsid w:val="0006264C"/>
    <w:rsid w:val="000778BC"/>
    <w:rsid w:val="001444B1"/>
    <w:rsid w:val="00171FBF"/>
    <w:rsid w:val="001D6C84"/>
    <w:rsid w:val="00281C7E"/>
    <w:rsid w:val="003B0B95"/>
    <w:rsid w:val="00421878"/>
    <w:rsid w:val="00463492"/>
    <w:rsid w:val="0047475B"/>
    <w:rsid w:val="00584249"/>
    <w:rsid w:val="00695897"/>
    <w:rsid w:val="00751BD5"/>
    <w:rsid w:val="007D4AC4"/>
    <w:rsid w:val="00897348"/>
    <w:rsid w:val="008B5AAE"/>
    <w:rsid w:val="00A73092"/>
    <w:rsid w:val="00AA7F9C"/>
    <w:rsid w:val="00B024CB"/>
    <w:rsid w:val="00C17D58"/>
    <w:rsid w:val="00C23302"/>
    <w:rsid w:val="00C360AF"/>
    <w:rsid w:val="00C474AB"/>
    <w:rsid w:val="00CA0BB8"/>
    <w:rsid w:val="00D34A2D"/>
    <w:rsid w:val="00E92496"/>
    <w:rsid w:val="00EA5F2A"/>
    <w:rsid w:val="00EE021B"/>
    <w:rsid w:val="00F42721"/>
    <w:rsid w:val="00F5468D"/>
    <w:rsid w:val="00F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1E53"/>
  <w15:chartTrackingRefBased/>
  <w15:docId w15:val="{AE943A29-89AA-4423-B705-0C34A66F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24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95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58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58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5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58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B877-DA45-4843-9F39-3825E2C7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Arana</dc:creator>
  <cp:keywords/>
  <dc:description/>
  <cp:lastModifiedBy>Ruben Aguilar</cp:lastModifiedBy>
  <cp:revision>5</cp:revision>
  <cp:lastPrinted>2018-03-14T19:43:00Z</cp:lastPrinted>
  <dcterms:created xsi:type="dcterms:W3CDTF">2019-11-21T16:13:00Z</dcterms:created>
  <dcterms:modified xsi:type="dcterms:W3CDTF">2019-11-21T16:19:00Z</dcterms:modified>
</cp:coreProperties>
</file>